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57AB" w14:textId="3EAB1745" w:rsidR="00186406" w:rsidRDefault="00186406" w:rsidP="002154F8">
      <w:pPr>
        <w:jc w:val="center"/>
        <w:rPr>
          <w:b/>
          <w:bCs/>
          <w:sz w:val="36"/>
          <w:szCs w:val="36"/>
          <w:lang w:val="en-US"/>
        </w:rPr>
      </w:pPr>
      <w:r w:rsidRPr="00186406">
        <w:rPr>
          <w:b/>
          <w:bCs/>
          <w:sz w:val="36"/>
          <w:szCs w:val="36"/>
          <w:lang w:val="en-US"/>
        </w:rPr>
        <w:t>Sociology Taster Work 202</w:t>
      </w:r>
      <w:r>
        <w:rPr>
          <w:b/>
          <w:bCs/>
          <w:sz w:val="36"/>
          <w:szCs w:val="36"/>
          <w:lang w:val="en-US"/>
        </w:rPr>
        <w:t>3</w:t>
      </w:r>
    </w:p>
    <w:p w14:paraId="3948132B" w14:textId="032A7E01" w:rsidR="00186406" w:rsidRPr="002154F8" w:rsidRDefault="00186406" w:rsidP="0018640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  <w:lang w:val="en-US"/>
        </w:rPr>
      </w:pPr>
      <w:r w:rsidRPr="002154F8">
        <w:rPr>
          <w:rFonts w:cstheme="minorHAnsi"/>
          <w:b/>
          <w:bCs/>
          <w:sz w:val="24"/>
          <w:szCs w:val="24"/>
          <w:lang w:val="en-US"/>
        </w:rPr>
        <w:t xml:space="preserve">Answer these questions. I would expect at least 200 words per question. Illustrate your answer by including graphs, </w:t>
      </w:r>
      <w:proofErr w:type="gramStart"/>
      <w:r w:rsidRPr="002154F8">
        <w:rPr>
          <w:rFonts w:cstheme="minorHAnsi"/>
          <w:b/>
          <w:bCs/>
          <w:sz w:val="24"/>
          <w:szCs w:val="24"/>
          <w:lang w:val="en-US"/>
        </w:rPr>
        <w:t>quotations</w:t>
      </w:r>
      <w:proofErr w:type="gramEnd"/>
      <w:r w:rsidRPr="002154F8">
        <w:rPr>
          <w:rFonts w:cstheme="minorHAnsi"/>
          <w:b/>
          <w:bCs/>
          <w:sz w:val="24"/>
          <w:szCs w:val="24"/>
          <w:lang w:val="en-US"/>
        </w:rPr>
        <w:t xml:space="preserve"> or other examples. </w:t>
      </w:r>
    </w:p>
    <w:p w14:paraId="769E91CB" w14:textId="5CA31D81" w:rsidR="00186406" w:rsidRPr="002154F8" w:rsidRDefault="00186406" w:rsidP="00186406">
      <w:pPr>
        <w:rPr>
          <w:rFonts w:cstheme="minorHAnsi"/>
          <w:b/>
          <w:bCs/>
          <w:sz w:val="24"/>
          <w:szCs w:val="24"/>
          <w:lang w:val="en-US"/>
        </w:rPr>
      </w:pPr>
      <w:r w:rsidRPr="002154F8">
        <w:rPr>
          <w:rFonts w:cstheme="minorHAnsi"/>
          <w:b/>
          <w:bCs/>
          <w:sz w:val="24"/>
          <w:szCs w:val="24"/>
          <w:lang w:val="en-US"/>
        </w:rPr>
        <w:t>Sex and Gender:</w:t>
      </w:r>
    </w:p>
    <w:p w14:paraId="548CA082" w14:textId="77777777" w:rsidR="00186406" w:rsidRPr="002154F8" w:rsidRDefault="00186406" w:rsidP="0018640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hyperlink r:id="rId5" w:history="1">
        <w:r w:rsidRPr="002154F8">
          <w:rPr>
            <w:rStyle w:val="Hyperlink"/>
            <w:rFonts w:asciiTheme="minorHAnsi" w:eastAsiaTheme="minorEastAsia" w:hAnsiTheme="minorHAnsi" w:cstheme="minorHAnsi"/>
            <w:color w:val="000000" w:themeColor="dark1"/>
            <w:kern w:val="24"/>
            <w:lang w:val="en-GB"/>
          </w:rPr>
          <w:t>https://www.independent.co.uk/life-style/jk-rowling-tweet-women-menstruate-people-transphob</w:t>
        </w:r>
        <w:r w:rsidRPr="002154F8">
          <w:rPr>
            <w:rStyle w:val="Hyperlink"/>
            <w:rFonts w:asciiTheme="minorHAnsi" w:eastAsiaTheme="minorEastAsia" w:hAnsiTheme="minorHAnsi" w:cstheme="minorHAnsi"/>
            <w:color w:val="000000" w:themeColor="dark1"/>
            <w:kern w:val="24"/>
            <w:lang w:val="en-GB"/>
          </w:rPr>
          <w:t>i</w:t>
        </w:r>
        <w:r w:rsidRPr="002154F8">
          <w:rPr>
            <w:rStyle w:val="Hyperlink"/>
            <w:rFonts w:asciiTheme="minorHAnsi" w:eastAsiaTheme="minorEastAsia" w:hAnsiTheme="minorHAnsi" w:cstheme="minorHAnsi"/>
            <w:color w:val="000000" w:themeColor="dark1"/>
            <w:kern w:val="24"/>
            <w:lang w:val="en-GB"/>
          </w:rPr>
          <w:t>a-twitter-a9552866.html?jwsource=cl</w:t>
        </w:r>
      </w:hyperlink>
    </w:p>
    <w:p w14:paraId="4AE23C94" w14:textId="5C4828D4" w:rsidR="00186406" w:rsidRPr="002154F8" w:rsidRDefault="00186406" w:rsidP="0018640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lang w:val="en-US"/>
        </w:rPr>
      </w:pPr>
    </w:p>
    <w:p w14:paraId="7E93127D" w14:textId="77777777" w:rsidR="00186406" w:rsidRPr="002154F8" w:rsidRDefault="00186406" w:rsidP="001864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2154F8"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  <w:t>What is the difference between sex and gender?</w:t>
      </w:r>
    </w:p>
    <w:p w14:paraId="65FDDEC0" w14:textId="36FF6359" w:rsidR="00186406" w:rsidRPr="002154F8" w:rsidRDefault="00186406" w:rsidP="001864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2154F8"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  <w:t>Is there a connection between gender and biology?</w:t>
      </w:r>
    </w:p>
    <w:p w14:paraId="57575AF1" w14:textId="7F62A3A3" w:rsidR="00186406" w:rsidRPr="002154F8" w:rsidRDefault="00186406" w:rsidP="001864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2154F8"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  <w:t xml:space="preserve">Why would society construct ‘gender’ identities? </w:t>
      </w:r>
    </w:p>
    <w:p w14:paraId="4D48BEAB" w14:textId="7DE17F6D" w:rsidR="00186406" w:rsidRPr="002154F8" w:rsidRDefault="00186406" w:rsidP="001864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2154F8"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  <w:t xml:space="preserve">Is gender identity changeable? </w:t>
      </w:r>
    </w:p>
    <w:p w14:paraId="7AC78E45" w14:textId="0C9DF401" w:rsidR="00186406" w:rsidRPr="002154F8" w:rsidRDefault="00186406" w:rsidP="001864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2154F8"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  <w:t xml:space="preserve">Is biological sex identity even a real category? </w:t>
      </w:r>
    </w:p>
    <w:p w14:paraId="6A5E59F2" w14:textId="77777777" w:rsidR="00186406" w:rsidRPr="002154F8" w:rsidRDefault="00186406" w:rsidP="0018640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lang w:val="en-US"/>
        </w:rPr>
      </w:pPr>
    </w:p>
    <w:p w14:paraId="1303A438" w14:textId="77777777" w:rsidR="00186406" w:rsidRPr="002154F8" w:rsidRDefault="00186406" w:rsidP="0018640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</w:pPr>
      <w:r w:rsidRPr="002154F8"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  <w:t xml:space="preserve">Further Reading: </w:t>
      </w:r>
      <w:proofErr w:type="gramStart"/>
      <w:r w:rsidRPr="002154F8"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  <w:t>‘ Inferior</w:t>
      </w:r>
      <w:proofErr w:type="gramEnd"/>
      <w:r w:rsidRPr="002154F8"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  <w:t xml:space="preserve">’ by Angela </w:t>
      </w:r>
      <w:proofErr w:type="spellStart"/>
      <w:r w:rsidRPr="002154F8"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  <w:t>Desaini</w:t>
      </w:r>
      <w:proofErr w:type="spellEnd"/>
      <w:r w:rsidRPr="002154F8"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  <w:t xml:space="preserve"> </w:t>
      </w:r>
    </w:p>
    <w:p w14:paraId="5B2EB9AF" w14:textId="77777777" w:rsidR="00186406" w:rsidRPr="002154F8" w:rsidRDefault="00186406" w:rsidP="0018640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</w:pPr>
    </w:p>
    <w:p w14:paraId="64A0E271" w14:textId="5DC8DE2D" w:rsidR="00186406" w:rsidRPr="002154F8" w:rsidRDefault="00186406" w:rsidP="0018640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dark1"/>
          <w:kern w:val="24"/>
          <w:lang w:val="en-GB"/>
        </w:rPr>
      </w:pPr>
      <w:r w:rsidRPr="002154F8">
        <w:rPr>
          <w:rFonts w:asciiTheme="minorHAnsi" w:eastAsiaTheme="minorEastAsia" w:hAnsiTheme="minorHAnsi" w:cstheme="minorHAnsi"/>
          <w:b/>
          <w:bCs/>
          <w:color w:val="000000" w:themeColor="dark1"/>
          <w:kern w:val="24"/>
          <w:lang w:val="en-GB"/>
        </w:rPr>
        <w:t>Race and Ethnic Identity:</w:t>
      </w:r>
    </w:p>
    <w:p w14:paraId="13CA67EC" w14:textId="77777777" w:rsidR="00186406" w:rsidRPr="002154F8" w:rsidRDefault="00186406" w:rsidP="0018640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</w:pPr>
      <w:hyperlink r:id="rId6" w:history="1">
        <w:r w:rsidRPr="002154F8">
          <w:rPr>
            <w:rStyle w:val="Hyperlink"/>
            <w:rFonts w:asciiTheme="minorHAnsi" w:eastAsiaTheme="minorEastAsia" w:hAnsiTheme="minorHAnsi" w:cstheme="minorHAnsi"/>
            <w:color w:val="000000" w:themeColor="dark1"/>
            <w:kern w:val="24"/>
            <w:lang w:val="en-GB"/>
          </w:rPr>
          <w:t>https://www.haringey.gov.uk/sites/haringeygovuk/files/ethnicity_codes.pdf</w:t>
        </w:r>
      </w:hyperlink>
    </w:p>
    <w:p w14:paraId="0E353389" w14:textId="77777777" w:rsidR="00186406" w:rsidRPr="002154F8" w:rsidRDefault="00186406" w:rsidP="0018640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</w:pPr>
    </w:p>
    <w:p w14:paraId="33FEFF95" w14:textId="22C5D8D0" w:rsidR="00186406" w:rsidRPr="002154F8" w:rsidRDefault="00186406" w:rsidP="0018640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</w:pPr>
      <w:r w:rsidRPr="002154F8"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  <w:t>Is ethnicity a biological category or is it like gender</w:t>
      </w:r>
      <w:r w:rsidRPr="002154F8"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  <w:t>, socially constructed</w:t>
      </w:r>
      <w:r w:rsidRPr="002154F8"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  <w:t xml:space="preserve">? </w:t>
      </w:r>
    </w:p>
    <w:p w14:paraId="02BF52B2" w14:textId="77777777" w:rsidR="00186406" w:rsidRPr="002154F8" w:rsidRDefault="00186406" w:rsidP="0018640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</w:pPr>
      <w:r w:rsidRPr="002154F8"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  <w:t xml:space="preserve">Can you decide your ethnicity?  </w:t>
      </w:r>
    </w:p>
    <w:p w14:paraId="5EB93932" w14:textId="589FBA6A" w:rsidR="00186406" w:rsidRPr="002154F8" w:rsidRDefault="00186406" w:rsidP="0018640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2154F8"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  <w:t xml:space="preserve">Can you change your ethnicity? </w:t>
      </w:r>
    </w:p>
    <w:p w14:paraId="292D6D63" w14:textId="677180BA" w:rsidR="00186406" w:rsidRPr="002154F8" w:rsidRDefault="00186406" w:rsidP="0018640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</w:pPr>
      <w:r w:rsidRPr="002154F8"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  <w:t xml:space="preserve">Is #BLM only about those classified as Black by government or does it refer to more people?  </w:t>
      </w:r>
    </w:p>
    <w:p w14:paraId="046AFADA" w14:textId="77777777" w:rsidR="00186406" w:rsidRPr="002154F8" w:rsidRDefault="00186406" w:rsidP="0018640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</w:pPr>
    </w:p>
    <w:p w14:paraId="2C320A2C" w14:textId="5B3F0730" w:rsidR="00186406" w:rsidRPr="002154F8" w:rsidRDefault="00186406" w:rsidP="0018640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</w:pPr>
      <w:r w:rsidRPr="002154F8"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  <w:t xml:space="preserve">Further reading: </w:t>
      </w:r>
      <w:r w:rsidRPr="002154F8"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  <w:t>‘How to Argue with a Racist’ Adam Rutherford.</w:t>
      </w:r>
    </w:p>
    <w:p w14:paraId="1123A0F6" w14:textId="77777777" w:rsidR="00186406" w:rsidRPr="002154F8" w:rsidRDefault="00186406" w:rsidP="0018640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</w:pPr>
    </w:p>
    <w:p w14:paraId="7934254F" w14:textId="26C71641" w:rsidR="00186406" w:rsidRPr="002154F8" w:rsidRDefault="002154F8" w:rsidP="0018640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dark1"/>
          <w:kern w:val="24"/>
          <w:u w:val="single"/>
          <w:lang w:val="en-GB"/>
        </w:rPr>
      </w:pPr>
      <w:r>
        <w:rPr>
          <w:rFonts w:asciiTheme="minorHAnsi" w:eastAsiaTheme="minorEastAsia" w:hAnsiTheme="minorHAnsi" w:cstheme="minorHAnsi"/>
          <w:b/>
          <w:bCs/>
          <w:color w:val="000000" w:themeColor="dark1"/>
          <w:kern w:val="24"/>
          <w:u w:val="single"/>
          <w:lang w:val="en-GB"/>
        </w:rPr>
        <w:t xml:space="preserve">   </w:t>
      </w:r>
      <w:r w:rsidRPr="002154F8">
        <w:rPr>
          <w:rFonts w:asciiTheme="minorHAnsi" w:eastAsiaTheme="minorEastAsia" w:hAnsiTheme="minorHAnsi" w:cstheme="minorHAnsi"/>
          <w:b/>
          <w:bCs/>
          <w:color w:val="000000" w:themeColor="dark1"/>
          <w:kern w:val="24"/>
          <w:u w:val="single"/>
          <w:lang w:val="en-GB"/>
        </w:rPr>
        <w:t xml:space="preserve">B. </w:t>
      </w:r>
      <w:r w:rsidR="00186406" w:rsidRPr="002154F8">
        <w:rPr>
          <w:rFonts w:asciiTheme="minorHAnsi" w:eastAsiaTheme="minorEastAsia" w:hAnsiTheme="minorHAnsi" w:cstheme="minorHAnsi"/>
          <w:b/>
          <w:bCs/>
          <w:color w:val="000000" w:themeColor="dark1"/>
          <w:kern w:val="24"/>
          <w:u w:val="single"/>
          <w:lang w:val="en-GB"/>
        </w:rPr>
        <w:t>Crime and Deviance:</w:t>
      </w:r>
    </w:p>
    <w:p w14:paraId="365D46B2" w14:textId="77777777" w:rsidR="002154F8" w:rsidRPr="002154F8" w:rsidRDefault="002154F8" w:rsidP="0018640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</w:pPr>
    </w:p>
    <w:p w14:paraId="398860C2" w14:textId="218DAB72" w:rsidR="00186406" w:rsidRPr="00186406" w:rsidRDefault="00186406" w:rsidP="002154F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dark1"/>
          <w:kern w:val="24"/>
          <w:lang w:val="en-GB"/>
        </w:rPr>
      </w:pPr>
      <w:r w:rsidRPr="00186406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Collect </w:t>
      </w:r>
      <w:r w:rsidR="002154F8" w:rsidRPr="002154F8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5 </w:t>
      </w:r>
      <w:r w:rsidRPr="00186406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graphs on </w:t>
      </w:r>
      <w:r w:rsidR="002154F8" w:rsidRPr="002154F8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youth </w:t>
      </w:r>
      <w:r w:rsidRPr="00186406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crime, in the UK preferably. </w:t>
      </w:r>
      <w:r w:rsidR="002154F8" w:rsidRPr="002154F8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Put them on a </w:t>
      </w:r>
      <w:proofErr w:type="spellStart"/>
      <w:r w:rsidR="002154F8" w:rsidRPr="002154F8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powerpoint</w:t>
      </w:r>
      <w:proofErr w:type="spellEnd"/>
      <w:r w:rsidR="002154F8" w:rsidRPr="002154F8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. Make sure your graphs show </w:t>
      </w:r>
      <w:r w:rsidRPr="00186406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differences in youth crime:</w:t>
      </w:r>
    </w:p>
    <w:p w14:paraId="3FF4D48F" w14:textId="77777777" w:rsidR="00186406" w:rsidRPr="00186406" w:rsidRDefault="00186406" w:rsidP="00186406">
      <w:pPr>
        <w:numPr>
          <w:ilvl w:val="0"/>
          <w:numId w:val="5"/>
        </w:numPr>
        <w:spacing w:after="0" w:line="216" w:lineRule="auto"/>
        <w:ind w:left="1080"/>
        <w:contextualSpacing/>
        <w:rPr>
          <w:rFonts w:eastAsia="Times New Roman" w:cstheme="minorHAnsi"/>
          <w:sz w:val="24"/>
          <w:szCs w:val="24"/>
          <w:lang w:eastAsia="es-ES"/>
          <w14:ligatures w14:val="none"/>
        </w:rPr>
      </w:pPr>
      <w:r w:rsidRPr="00186406">
        <w:rPr>
          <w:rFonts w:eastAsiaTheme="minorEastAsia" w:cstheme="minorHAnsi"/>
          <w:color w:val="000000" w:themeColor="text1"/>
          <w:kern w:val="24"/>
          <w:sz w:val="24"/>
          <w:szCs w:val="24"/>
          <w:lang w:val="en-GB" w:eastAsia="es-ES"/>
          <w14:ligatures w14:val="none"/>
        </w:rPr>
        <w:t>Over time</w:t>
      </w:r>
    </w:p>
    <w:p w14:paraId="2E8B42E0" w14:textId="77777777" w:rsidR="00186406" w:rsidRPr="00186406" w:rsidRDefault="00186406" w:rsidP="00186406">
      <w:pPr>
        <w:numPr>
          <w:ilvl w:val="0"/>
          <w:numId w:val="5"/>
        </w:numPr>
        <w:spacing w:after="0" w:line="216" w:lineRule="auto"/>
        <w:ind w:left="1080"/>
        <w:contextualSpacing/>
        <w:rPr>
          <w:rFonts w:eastAsia="Times New Roman" w:cstheme="minorHAnsi"/>
          <w:sz w:val="24"/>
          <w:szCs w:val="24"/>
          <w:lang w:val="en-US" w:eastAsia="es-ES"/>
          <w14:ligatures w14:val="none"/>
        </w:rPr>
      </w:pPr>
      <w:r w:rsidRPr="00186406">
        <w:rPr>
          <w:rFonts w:eastAsiaTheme="minorEastAsia" w:cstheme="minorHAnsi"/>
          <w:color w:val="000000" w:themeColor="text1"/>
          <w:kern w:val="24"/>
          <w:sz w:val="24"/>
          <w:szCs w:val="24"/>
          <w:lang w:val="en-GB" w:eastAsia="es-ES"/>
          <w14:ligatures w14:val="none"/>
        </w:rPr>
        <w:t>Across classes (difficult to find.)</w:t>
      </w:r>
    </w:p>
    <w:p w14:paraId="2F914572" w14:textId="77777777" w:rsidR="00186406" w:rsidRPr="00186406" w:rsidRDefault="00186406" w:rsidP="00186406">
      <w:pPr>
        <w:numPr>
          <w:ilvl w:val="0"/>
          <w:numId w:val="5"/>
        </w:numPr>
        <w:spacing w:after="0" w:line="216" w:lineRule="auto"/>
        <w:ind w:left="1080"/>
        <w:contextualSpacing/>
        <w:rPr>
          <w:rFonts w:eastAsia="Times New Roman" w:cstheme="minorHAnsi"/>
          <w:sz w:val="24"/>
          <w:szCs w:val="24"/>
          <w:lang w:val="en-US" w:eastAsia="es-ES"/>
          <w14:ligatures w14:val="none"/>
        </w:rPr>
      </w:pPr>
      <w:r w:rsidRPr="00186406">
        <w:rPr>
          <w:rFonts w:eastAsiaTheme="minorEastAsia" w:cstheme="minorHAnsi"/>
          <w:color w:val="000000" w:themeColor="text1"/>
          <w:kern w:val="24"/>
          <w:sz w:val="24"/>
          <w:szCs w:val="24"/>
          <w:lang w:val="en-GB" w:eastAsia="es-ES"/>
          <w14:ligatures w14:val="none"/>
        </w:rPr>
        <w:t xml:space="preserve">Across age (concentrate on 15 to 24 </w:t>
      </w:r>
      <w:proofErr w:type="spellStart"/>
      <w:r w:rsidRPr="00186406">
        <w:rPr>
          <w:rFonts w:eastAsiaTheme="minorEastAsia" w:cstheme="minorHAnsi"/>
          <w:color w:val="000000" w:themeColor="text1"/>
          <w:kern w:val="24"/>
          <w:sz w:val="24"/>
          <w:szCs w:val="24"/>
          <w:lang w:val="en-GB" w:eastAsia="es-ES"/>
          <w14:ligatures w14:val="none"/>
        </w:rPr>
        <w:t>yrs</w:t>
      </w:r>
      <w:proofErr w:type="spellEnd"/>
      <w:r w:rsidRPr="00186406">
        <w:rPr>
          <w:rFonts w:eastAsiaTheme="minorEastAsia" w:cstheme="minorHAnsi"/>
          <w:color w:val="000000" w:themeColor="text1"/>
          <w:kern w:val="24"/>
          <w:sz w:val="24"/>
          <w:szCs w:val="24"/>
          <w:lang w:val="en-GB" w:eastAsia="es-ES"/>
          <w14:ligatures w14:val="none"/>
        </w:rPr>
        <w:t>)</w:t>
      </w:r>
    </w:p>
    <w:p w14:paraId="7321F77C" w14:textId="77777777" w:rsidR="00186406" w:rsidRPr="00186406" w:rsidRDefault="00186406" w:rsidP="00186406">
      <w:pPr>
        <w:numPr>
          <w:ilvl w:val="0"/>
          <w:numId w:val="5"/>
        </w:numPr>
        <w:spacing w:after="0" w:line="216" w:lineRule="auto"/>
        <w:ind w:left="1080"/>
        <w:contextualSpacing/>
        <w:rPr>
          <w:rFonts w:eastAsia="Times New Roman" w:cstheme="minorHAnsi"/>
          <w:sz w:val="24"/>
          <w:szCs w:val="24"/>
          <w:lang w:eastAsia="es-ES"/>
          <w14:ligatures w14:val="none"/>
        </w:rPr>
      </w:pPr>
      <w:r w:rsidRPr="00186406">
        <w:rPr>
          <w:rFonts w:eastAsiaTheme="minorEastAsia" w:cstheme="minorHAnsi"/>
          <w:color w:val="000000" w:themeColor="text1"/>
          <w:kern w:val="24"/>
          <w:sz w:val="24"/>
          <w:szCs w:val="24"/>
          <w:lang w:val="en-GB" w:eastAsia="es-ES"/>
          <w14:ligatures w14:val="none"/>
        </w:rPr>
        <w:t>Across genders</w:t>
      </w:r>
    </w:p>
    <w:p w14:paraId="79203E6A" w14:textId="77777777" w:rsidR="00186406" w:rsidRPr="00186406" w:rsidRDefault="00186406" w:rsidP="00186406">
      <w:pPr>
        <w:numPr>
          <w:ilvl w:val="0"/>
          <w:numId w:val="5"/>
        </w:numPr>
        <w:spacing w:after="0" w:line="216" w:lineRule="auto"/>
        <w:ind w:left="1080"/>
        <w:contextualSpacing/>
        <w:rPr>
          <w:rFonts w:eastAsia="Times New Roman" w:cstheme="minorHAnsi"/>
          <w:sz w:val="24"/>
          <w:szCs w:val="24"/>
          <w:lang w:eastAsia="es-ES"/>
          <w14:ligatures w14:val="none"/>
        </w:rPr>
      </w:pPr>
      <w:r w:rsidRPr="00186406">
        <w:rPr>
          <w:rFonts w:eastAsiaTheme="minorEastAsia" w:cstheme="minorHAnsi"/>
          <w:color w:val="000000" w:themeColor="text1"/>
          <w:kern w:val="24"/>
          <w:sz w:val="24"/>
          <w:szCs w:val="24"/>
          <w:lang w:val="en-GB" w:eastAsia="es-ES"/>
          <w14:ligatures w14:val="none"/>
        </w:rPr>
        <w:t>Across ethnicity</w:t>
      </w:r>
    </w:p>
    <w:p w14:paraId="650757C6" w14:textId="0AA0CB17" w:rsidR="00186406" w:rsidRPr="002154F8" w:rsidRDefault="00186406" w:rsidP="002154F8">
      <w:pPr>
        <w:pStyle w:val="ListParagraph"/>
        <w:numPr>
          <w:ilvl w:val="0"/>
          <w:numId w:val="6"/>
        </w:numPr>
        <w:spacing w:before="200" w:after="0" w:line="216" w:lineRule="auto"/>
        <w:rPr>
          <w:rFonts w:eastAsia="Times New Roman" w:cstheme="minorHAnsi"/>
          <w:sz w:val="24"/>
          <w:szCs w:val="24"/>
          <w:lang w:val="en-US" w:eastAsia="es-ES"/>
          <w14:ligatures w14:val="none"/>
        </w:rPr>
      </w:pPr>
      <w:r w:rsidRPr="002154F8">
        <w:rPr>
          <w:rFonts w:eastAsiaTheme="minorEastAsia" w:cstheme="minorHAnsi"/>
          <w:color w:val="000000" w:themeColor="text1"/>
          <w:kern w:val="24"/>
          <w:sz w:val="24"/>
          <w:szCs w:val="24"/>
          <w:lang w:val="en-GB" w:eastAsia="es-ES"/>
          <w14:ligatures w14:val="none"/>
        </w:rPr>
        <w:t xml:space="preserve"> What is the profile of those young people a) most and b) least likely to commit crime?</w:t>
      </w:r>
    </w:p>
    <w:p w14:paraId="65BF3D17" w14:textId="685A6728" w:rsidR="00186406" w:rsidRPr="002154F8" w:rsidRDefault="00186406" w:rsidP="00186406">
      <w:pPr>
        <w:spacing w:before="200" w:after="0" w:line="216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val="en-GB" w:eastAsia="es-ES"/>
          <w14:ligatures w14:val="none"/>
        </w:rPr>
      </w:pPr>
      <w:r w:rsidRPr="00186406">
        <w:rPr>
          <w:rFonts w:eastAsiaTheme="minorEastAsia" w:cstheme="minorHAnsi"/>
          <w:color w:val="000000" w:themeColor="text1"/>
          <w:kern w:val="24"/>
          <w:sz w:val="24"/>
          <w:szCs w:val="24"/>
          <w:lang w:val="en-GB" w:eastAsia="es-ES"/>
          <w14:ligatures w14:val="none"/>
        </w:rPr>
        <w:t>TIP: avoid tabloid newspapers! Use official stats from UK.</w:t>
      </w:r>
      <w:r w:rsidR="002154F8">
        <w:rPr>
          <w:rFonts w:eastAsiaTheme="minorEastAsia" w:cstheme="minorHAnsi"/>
          <w:color w:val="000000" w:themeColor="text1"/>
          <w:kern w:val="24"/>
          <w:sz w:val="24"/>
          <w:szCs w:val="24"/>
          <w:lang w:val="en-GB" w:eastAsia="es-ES"/>
          <w14:ligatures w14:val="none"/>
        </w:rPr>
        <w:t xml:space="preserve"> Examples: </w:t>
      </w:r>
    </w:p>
    <w:p w14:paraId="1F8D96E7" w14:textId="65C8DB7F" w:rsidR="002154F8" w:rsidRPr="002154F8" w:rsidRDefault="002154F8" w:rsidP="00186406">
      <w:pPr>
        <w:spacing w:before="200" w:after="0" w:line="216" w:lineRule="auto"/>
        <w:rPr>
          <w:rFonts w:cstheme="minorHAnsi"/>
          <w:sz w:val="24"/>
          <w:szCs w:val="24"/>
        </w:rPr>
      </w:pPr>
      <w:hyperlink r:id="rId7" w:history="1">
        <w:r w:rsidRPr="002154F8">
          <w:rPr>
            <w:rStyle w:val="Hyperlink"/>
            <w:rFonts w:cstheme="minorHAnsi"/>
            <w:sz w:val="24"/>
            <w:szCs w:val="24"/>
            <w:lang w:val="en-US"/>
          </w:rPr>
          <w:t>Crime in England and Wales - Office for National Statistics (ons.gov.uk)</w:t>
        </w:r>
      </w:hyperlink>
    </w:p>
    <w:p w14:paraId="1D8BBC0E" w14:textId="6B524204" w:rsidR="002154F8" w:rsidRPr="002154F8" w:rsidRDefault="002154F8" w:rsidP="00186406">
      <w:pPr>
        <w:spacing w:before="200" w:after="0" w:line="216" w:lineRule="auto"/>
        <w:rPr>
          <w:rFonts w:cstheme="minorHAnsi"/>
          <w:sz w:val="24"/>
          <w:szCs w:val="24"/>
        </w:rPr>
      </w:pPr>
      <w:hyperlink r:id="rId8" w:history="1">
        <w:r w:rsidRPr="002154F8">
          <w:rPr>
            <w:rStyle w:val="Hyperlink"/>
            <w:rFonts w:cstheme="minorHAnsi"/>
            <w:sz w:val="24"/>
            <w:szCs w:val="24"/>
          </w:rPr>
          <w:t>https://www.gov.uk/government/collections/youth-justice-statistics</w:t>
        </w:r>
      </w:hyperlink>
    </w:p>
    <w:p w14:paraId="15B057F3" w14:textId="77777777" w:rsidR="002154F8" w:rsidRPr="002154F8" w:rsidRDefault="002154F8" w:rsidP="00186406">
      <w:pPr>
        <w:spacing w:before="200" w:after="0" w:line="216" w:lineRule="auto"/>
        <w:rPr>
          <w:rFonts w:cstheme="minorHAnsi"/>
          <w:sz w:val="24"/>
          <w:szCs w:val="24"/>
        </w:rPr>
      </w:pPr>
    </w:p>
    <w:p w14:paraId="7A911DD3" w14:textId="77777777" w:rsidR="002154F8" w:rsidRPr="00186406" w:rsidRDefault="002154F8" w:rsidP="00186406">
      <w:pPr>
        <w:spacing w:before="200" w:after="0" w:line="216" w:lineRule="auto"/>
        <w:rPr>
          <w:rFonts w:eastAsia="Times New Roman" w:cstheme="minorHAnsi"/>
          <w:sz w:val="24"/>
          <w:szCs w:val="24"/>
          <w:lang w:eastAsia="es-ES"/>
          <w14:ligatures w14:val="none"/>
        </w:rPr>
      </w:pPr>
    </w:p>
    <w:p w14:paraId="4E0650DE" w14:textId="77777777" w:rsidR="00186406" w:rsidRPr="002154F8" w:rsidRDefault="00186406" w:rsidP="0018640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</w:rPr>
      </w:pPr>
    </w:p>
    <w:p w14:paraId="69CDF8A6" w14:textId="77777777" w:rsidR="00186406" w:rsidRPr="002154F8" w:rsidRDefault="00186406" w:rsidP="00186406">
      <w:pPr>
        <w:rPr>
          <w:rFonts w:cstheme="minorHAnsi"/>
          <w:b/>
          <w:bCs/>
          <w:sz w:val="24"/>
          <w:szCs w:val="24"/>
        </w:rPr>
      </w:pPr>
    </w:p>
    <w:sectPr w:rsidR="00186406" w:rsidRPr="002154F8" w:rsidSect="00816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478E"/>
    <w:multiLevelType w:val="hybridMultilevel"/>
    <w:tmpl w:val="744059F4"/>
    <w:lvl w:ilvl="0" w:tplc="6914C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1434"/>
    <w:multiLevelType w:val="hybridMultilevel"/>
    <w:tmpl w:val="716807F8"/>
    <w:lvl w:ilvl="0" w:tplc="1C789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68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86D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24E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C88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CB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AC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8A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BEE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343AB"/>
    <w:multiLevelType w:val="hybridMultilevel"/>
    <w:tmpl w:val="92EC1212"/>
    <w:lvl w:ilvl="0" w:tplc="E586D8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dark1"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F777E"/>
    <w:multiLevelType w:val="hybridMultilevel"/>
    <w:tmpl w:val="F306C72A"/>
    <w:lvl w:ilvl="0" w:tplc="380A4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22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A4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00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4A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AF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27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61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4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AE6CC6"/>
    <w:multiLevelType w:val="hybridMultilevel"/>
    <w:tmpl w:val="A12208E0"/>
    <w:lvl w:ilvl="0" w:tplc="7FD8DF5E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 w:themeColor="text1"/>
        <w:sz w:val="3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A74E6"/>
    <w:multiLevelType w:val="hybridMultilevel"/>
    <w:tmpl w:val="C706CF18"/>
    <w:lvl w:ilvl="0" w:tplc="4D6E0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6F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06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A2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6E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67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4A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0C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CC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E13176C"/>
    <w:multiLevelType w:val="hybridMultilevel"/>
    <w:tmpl w:val="B1E4E7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678068">
    <w:abstractNumId w:val="2"/>
  </w:num>
  <w:num w:numId="2" w16cid:durableId="497354516">
    <w:abstractNumId w:val="0"/>
  </w:num>
  <w:num w:numId="3" w16cid:durableId="1168058957">
    <w:abstractNumId w:val="3"/>
  </w:num>
  <w:num w:numId="4" w16cid:durableId="81803382">
    <w:abstractNumId w:val="1"/>
  </w:num>
  <w:num w:numId="5" w16cid:durableId="864296854">
    <w:abstractNumId w:val="5"/>
  </w:num>
  <w:num w:numId="6" w16cid:durableId="204801909">
    <w:abstractNumId w:val="4"/>
  </w:num>
  <w:num w:numId="7" w16cid:durableId="1628002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06"/>
    <w:rsid w:val="00186406"/>
    <w:rsid w:val="002154F8"/>
    <w:rsid w:val="00621991"/>
    <w:rsid w:val="0081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0C62"/>
  <w15:chartTrackingRefBased/>
  <w15:docId w15:val="{A3EB5701-ECBB-4143-9044-FA9D315A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  <w14:ligatures w14:val="none"/>
    </w:rPr>
  </w:style>
  <w:style w:type="character" w:styleId="Hyperlink">
    <w:name w:val="Hyperlink"/>
    <w:basedOn w:val="DefaultParagraphFont"/>
    <w:uiPriority w:val="99"/>
    <w:unhideWhenUsed/>
    <w:rsid w:val="001864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40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64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6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82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3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youth-justice-statist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s.gov.uk/peoplepopulationandcommunity/crimeandjustice/bulletins/crimeinenglandandwales/yearendingdecember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ringey.gov.uk/sites/haringeygovuk/files/ethnicity_codes.pdf" TargetMode="External"/><Relationship Id="rId5" Type="http://schemas.openxmlformats.org/officeDocument/2006/relationships/hyperlink" Target="https://www.independent.co.uk/life-style/jk-rowling-tweet-women-menstruate-people-transphobia-twitter-a9552866.html?jwsource=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Park Grammar School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Hern</dc:creator>
  <cp:keywords/>
  <dc:description/>
  <cp:lastModifiedBy>Abigail Hern</cp:lastModifiedBy>
  <cp:revision>1</cp:revision>
  <dcterms:created xsi:type="dcterms:W3CDTF">2023-06-13T14:28:00Z</dcterms:created>
  <dcterms:modified xsi:type="dcterms:W3CDTF">2023-06-13T14:44:00Z</dcterms:modified>
</cp:coreProperties>
</file>